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24E49881"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C22A5D">
        <w:rPr>
          <w:rFonts w:ascii="Verdana" w:hAnsi="Verdana" w:cstheme="minorHAnsi"/>
          <w:color w:val="000000" w:themeColor="text1"/>
          <w:sz w:val="16"/>
          <w:szCs w:val="16"/>
        </w:rPr>
        <w:t>6</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646E3E77"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410ED9">
        <w:rPr>
          <w:rFonts w:ascii="Verdana" w:hAnsi="Verdana" w:cstheme="minorHAnsi"/>
          <w:b/>
          <w:sz w:val="16"/>
          <w:szCs w:val="16"/>
          <w:lang w:eastAsia="pl-PL"/>
        </w:rPr>
        <w:t>4394</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410ED9" w:rsidRPr="00410ED9">
        <w:rPr>
          <w:rFonts w:ascii="Verdana" w:hAnsi="Verdana" w:cstheme="minorHAnsi"/>
          <w:b/>
          <w:bCs/>
          <w:sz w:val="16"/>
          <w:szCs w:val="16"/>
        </w:rPr>
        <w:t>Usługi poligraficzne - wykonanie kopii wydruków czaro-białych oraz kolorowych, kopert, pieczątek na potrzeby PGE Dystrybucja S.A. Oddział Zamość</w:t>
      </w:r>
      <w:r w:rsidR="00D87A94" w:rsidRPr="00D87A94">
        <w:rPr>
          <w:rFonts w:ascii="Verdana" w:hAnsi="Verdana" w:cstheme="minorHAnsi"/>
          <w:b/>
          <w:bCs/>
          <w:sz w:val="16"/>
          <w:szCs w:val="16"/>
        </w:rPr>
        <w:t>.</w:t>
      </w:r>
      <w:r w:rsidR="006178B2">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224321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178B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178B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08C11628" w:rsidR="00187229" w:rsidRDefault="007B30D6" w:rsidP="006178B2">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410ED9">
            <w:rPr>
              <w:rFonts w:asciiTheme="minorHAnsi" w:hAnsiTheme="minorHAnsi"/>
              <w:color w:val="000000" w:themeColor="text1"/>
              <w:sz w:val="14"/>
              <w:szCs w:val="18"/>
              <w:lang w:eastAsia="pl-PL"/>
            </w:rPr>
            <w:t>4394</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54277142">
    <w:abstractNumId w:val="4"/>
  </w:num>
  <w:num w:numId="2" w16cid:durableId="1499005803">
    <w:abstractNumId w:val="5"/>
  </w:num>
  <w:num w:numId="3" w16cid:durableId="867914120">
    <w:abstractNumId w:val="6"/>
  </w:num>
  <w:num w:numId="4" w16cid:durableId="97872829">
    <w:abstractNumId w:val="7"/>
  </w:num>
  <w:num w:numId="5" w16cid:durableId="98974945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DC8"/>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0ED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5B62"/>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07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97A"/>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A5D"/>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A0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075574-A57D-494B-9E14-30E543145B26}">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491</Words>
  <Characters>2948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Sowiński Łukasz [PGE Dystr. O.Zamość]</cp:lastModifiedBy>
  <cp:revision>25</cp:revision>
  <cp:lastPrinted>2021-02-26T13:14:00Z</cp:lastPrinted>
  <dcterms:created xsi:type="dcterms:W3CDTF">2025-06-13T09:39:00Z</dcterms:created>
  <dcterms:modified xsi:type="dcterms:W3CDTF">2025-12-04T11:37:00Z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